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F2633" w:rsidRPr="001C1587" w:rsidRDefault="003043FD" w:rsidP="002E625E">
      <w:pPr>
        <w:spacing w:after="0" w:line="276" w:lineRule="auto"/>
        <w:rPr>
          <w:rFonts w:ascii="Arial Nova" w:eastAsia="Arial" w:hAnsi="Arial Nova" w:cs="Arial"/>
          <w:b/>
          <w:bCs/>
          <w:color w:val="333536"/>
        </w:rPr>
      </w:pPr>
      <w:r w:rsidRPr="001C1587">
        <w:rPr>
          <w:rFonts w:ascii="Arial Nova" w:eastAsia="Arial" w:hAnsi="Arial Nova" w:cs="Arial"/>
          <w:b/>
          <w:bCs/>
          <w:color w:val="333536"/>
        </w:rPr>
        <w:t xml:space="preserve">Call for Papers: </w:t>
      </w:r>
      <w:r w:rsidRPr="001C1587">
        <w:rPr>
          <w:rFonts w:ascii="Arial Nova" w:eastAsia="Arial" w:hAnsi="Arial Nova" w:cs="Arial"/>
          <w:b/>
          <w:bCs/>
          <w:i/>
          <w:iCs/>
          <w:color w:val="333536"/>
        </w:rPr>
        <w:t>JDR</w:t>
      </w:r>
      <w:r w:rsidRPr="001C1587">
        <w:rPr>
          <w:rFonts w:ascii="Arial Nova" w:eastAsia="Arial" w:hAnsi="Arial Nova" w:cs="Arial"/>
          <w:b/>
          <w:bCs/>
          <w:color w:val="333536"/>
        </w:rPr>
        <w:t xml:space="preserve"> Special Issue</w:t>
      </w:r>
    </w:p>
    <w:p w14:paraId="0A87F8E0" w14:textId="677EB6A5" w:rsidR="00055BDA" w:rsidRPr="001A7AE7" w:rsidRDefault="00382F9E" w:rsidP="002E625E">
      <w:pPr>
        <w:spacing w:after="450" w:line="276" w:lineRule="auto"/>
        <w:rPr>
          <w:rFonts w:ascii="Arial Nova" w:eastAsia="Arial" w:hAnsi="Arial Nova" w:cs="Arial"/>
          <w:i/>
          <w:iCs/>
          <w:color w:val="333536"/>
          <w:sz w:val="32"/>
          <w:szCs w:val="32"/>
        </w:rPr>
      </w:pPr>
      <w:r w:rsidRPr="001A7AE7">
        <w:rPr>
          <w:rFonts w:ascii="Arial Nova" w:eastAsia="Arial" w:hAnsi="Arial Nova" w:cs="Arial"/>
          <w:i/>
          <w:iCs/>
          <w:color w:val="333536"/>
          <w:sz w:val="32"/>
          <w:szCs w:val="32"/>
        </w:rPr>
        <w:t xml:space="preserve">Health and </w:t>
      </w:r>
      <w:r w:rsidR="00910A9B" w:rsidRPr="001A7AE7">
        <w:rPr>
          <w:rFonts w:ascii="Arial Nova" w:eastAsia="Arial" w:hAnsi="Arial Nova" w:cs="Arial"/>
          <w:i/>
          <w:iCs/>
          <w:color w:val="333536"/>
          <w:sz w:val="32"/>
          <w:szCs w:val="32"/>
        </w:rPr>
        <w:t>B</w:t>
      </w:r>
      <w:r w:rsidRPr="001A7AE7">
        <w:rPr>
          <w:rFonts w:ascii="Arial Nova" w:eastAsia="Arial" w:hAnsi="Arial Nova" w:cs="Arial"/>
          <w:i/>
          <w:iCs/>
          <w:color w:val="333536"/>
          <w:sz w:val="32"/>
          <w:szCs w:val="32"/>
        </w:rPr>
        <w:t xml:space="preserve">iology of </w:t>
      </w:r>
      <w:r w:rsidR="00910A9B" w:rsidRPr="001A7AE7">
        <w:rPr>
          <w:rFonts w:ascii="Arial Nova" w:eastAsia="Arial" w:hAnsi="Arial Nova" w:cs="Arial"/>
          <w:i/>
          <w:iCs/>
          <w:color w:val="333536"/>
          <w:sz w:val="32"/>
          <w:szCs w:val="32"/>
        </w:rPr>
        <w:t>D</w:t>
      </w:r>
      <w:r w:rsidRPr="001A7AE7">
        <w:rPr>
          <w:rFonts w:ascii="Arial Nova" w:eastAsia="Arial" w:hAnsi="Arial Nova" w:cs="Arial"/>
          <w:i/>
          <w:iCs/>
          <w:color w:val="333536"/>
          <w:sz w:val="32"/>
          <w:szCs w:val="32"/>
        </w:rPr>
        <w:t xml:space="preserve">ental </w:t>
      </w:r>
      <w:r w:rsidR="00910A9B" w:rsidRPr="001A7AE7">
        <w:rPr>
          <w:rFonts w:ascii="Arial Nova" w:eastAsia="Arial" w:hAnsi="Arial Nova" w:cs="Arial"/>
          <w:i/>
          <w:iCs/>
          <w:color w:val="333536"/>
          <w:sz w:val="32"/>
          <w:szCs w:val="32"/>
        </w:rPr>
        <w:t>H</w:t>
      </w:r>
      <w:r w:rsidRPr="001A7AE7">
        <w:rPr>
          <w:rFonts w:ascii="Arial Nova" w:eastAsia="Arial" w:hAnsi="Arial Nova" w:cs="Arial"/>
          <w:i/>
          <w:iCs/>
          <w:color w:val="333536"/>
          <w:sz w:val="32"/>
          <w:szCs w:val="32"/>
        </w:rPr>
        <w:t xml:space="preserve">ard </w:t>
      </w:r>
      <w:r w:rsidR="00910A9B" w:rsidRPr="001A7AE7">
        <w:rPr>
          <w:rFonts w:ascii="Arial Nova" w:eastAsia="Arial" w:hAnsi="Arial Nova" w:cs="Arial"/>
          <w:i/>
          <w:iCs/>
          <w:color w:val="333536"/>
          <w:sz w:val="32"/>
          <w:szCs w:val="32"/>
        </w:rPr>
        <w:t>T</w:t>
      </w:r>
      <w:r w:rsidRPr="001A7AE7">
        <w:rPr>
          <w:rFonts w:ascii="Arial Nova" w:eastAsia="Arial" w:hAnsi="Arial Nova" w:cs="Arial"/>
          <w:i/>
          <w:iCs/>
          <w:color w:val="333536"/>
          <w:sz w:val="32"/>
          <w:szCs w:val="32"/>
        </w:rPr>
        <w:t>issues</w:t>
      </w:r>
    </w:p>
    <w:p w14:paraId="00000003" w14:textId="287D694A" w:rsidR="00AF2633" w:rsidRPr="001C1587" w:rsidRDefault="003043FD" w:rsidP="002E625E">
      <w:pPr>
        <w:spacing w:after="450" w:line="276" w:lineRule="auto"/>
        <w:rPr>
          <w:rFonts w:ascii="Arial Nova" w:eastAsia="Arial" w:hAnsi="Arial Nova" w:cs="Arial"/>
          <w:b/>
          <w:bCs/>
        </w:rPr>
      </w:pPr>
      <w:r w:rsidRPr="001C1587">
        <w:rPr>
          <w:rFonts w:ascii="Arial Nova" w:eastAsia="Arial" w:hAnsi="Arial Nova" w:cs="Arial"/>
        </w:rPr>
        <w:t>Deadline for Submission:</w:t>
      </w:r>
      <w:r w:rsidRPr="001C1587">
        <w:rPr>
          <w:rFonts w:ascii="Arial Nova" w:eastAsia="Arial" w:hAnsi="Arial Nova" w:cs="Arial"/>
          <w:b/>
          <w:bCs/>
        </w:rPr>
        <w:t xml:space="preserve"> </w:t>
      </w:r>
      <w:r w:rsidR="00382F9E" w:rsidRPr="001C1587">
        <w:rPr>
          <w:rFonts w:ascii="Arial Nova" w:eastAsia="Arial" w:hAnsi="Arial Nova" w:cs="Arial"/>
          <w:b/>
          <w:bCs/>
        </w:rPr>
        <w:t>April</w:t>
      </w:r>
      <w:r w:rsidR="0078458B" w:rsidRPr="001C1587">
        <w:rPr>
          <w:rFonts w:ascii="Arial Nova" w:eastAsia="Arial" w:hAnsi="Arial Nova" w:cs="Arial"/>
          <w:b/>
          <w:bCs/>
        </w:rPr>
        <w:t xml:space="preserve"> 3</w:t>
      </w:r>
      <w:r w:rsidR="00382F9E" w:rsidRPr="001C1587">
        <w:rPr>
          <w:rFonts w:ascii="Arial Nova" w:eastAsia="Arial" w:hAnsi="Arial Nova" w:cs="Arial"/>
          <w:b/>
          <w:bCs/>
        </w:rPr>
        <w:t>0</w:t>
      </w:r>
      <w:r w:rsidRPr="001C1587">
        <w:rPr>
          <w:rFonts w:ascii="Arial Nova" w:eastAsia="Arial" w:hAnsi="Arial Nova" w:cs="Arial"/>
          <w:b/>
          <w:bCs/>
        </w:rPr>
        <w:t>, 202</w:t>
      </w:r>
      <w:r w:rsidR="00382F9E" w:rsidRPr="001C1587">
        <w:rPr>
          <w:rFonts w:ascii="Arial Nova" w:eastAsia="Arial" w:hAnsi="Arial Nova" w:cs="Arial"/>
          <w:b/>
          <w:bCs/>
        </w:rPr>
        <w:t>6</w:t>
      </w:r>
      <w:r w:rsidRPr="001C1587">
        <w:rPr>
          <w:rFonts w:ascii="Arial Nova" w:eastAsia="Arial" w:hAnsi="Arial Nova" w:cs="Arial"/>
          <w:b/>
          <w:bCs/>
        </w:rPr>
        <w:t>.</w:t>
      </w:r>
    </w:p>
    <w:p w14:paraId="2C6C7C51" w14:textId="55C97D93" w:rsidR="00CE1EAE" w:rsidRPr="001C1587" w:rsidRDefault="003043FD" w:rsidP="00D41905">
      <w:pPr>
        <w:spacing w:line="276" w:lineRule="auto"/>
        <w:rPr>
          <w:rFonts w:ascii="Arial Nova" w:eastAsia="Times New Roman" w:hAnsi="Arial Nova" w:cs="Times New Roman"/>
          <w:b/>
          <w:bCs/>
        </w:rPr>
      </w:pPr>
      <w:r w:rsidRPr="001C1587">
        <w:rPr>
          <w:rFonts w:ascii="Arial Nova" w:eastAsia="Times New Roman" w:hAnsi="Arial Nova" w:cs="Times New Roman"/>
        </w:rPr>
        <w:t>The </w:t>
      </w:r>
      <w:r w:rsidRPr="001C1587">
        <w:rPr>
          <w:rFonts w:ascii="Arial Nova" w:eastAsia="Times New Roman" w:hAnsi="Arial Nova" w:cs="Times New Roman"/>
          <w:i/>
          <w:iCs/>
        </w:rPr>
        <w:t>Journal of Dental Research</w:t>
      </w:r>
      <w:r w:rsidRPr="001C1587">
        <w:rPr>
          <w:rFonts w:ascii="Arial Nova" w:eastAsia="Times New Roman" w:hAnsi="Arial Nova" w:cs="Times New Roman"/>
        </w:rPr>
        <w:t> </w:t>
      </w:r>
      <w:r w:rsidR="00CE1EAE" w:rsidRPr="001C1587">
        <w:rPr>
          <w:rFonts w:ascii="Arial Nova" w:eastAsia="Times New Roman" w:hAnsi="Arial Nova" w:cs="Times New Roman"/>
        </w:rPr>
        <w:t>is pleased to announce a</w:t>
      </w:r>
      <w:r w:rsidR="00910A9B" w:rsidRPr="001C1587">
        <w:rPr>
          <w:rFonts w:ascii="Arial Nova" w:eastAsia="Times New Roman" w:hAnsi="Arial Nova" w:cs="Times New Roman"/>
        </w:rPr>
        <w:t>n upcoming</w:t>
      </w:r>
      <w:r w:rsidR="00CE1EAE" w:rsidRPr="001C1587">
        <w:rPr>
          <w:rFonts w:ascii="Arial Nova" w:eastAsia="Times New Roman" w:hAnsi="Arial Nova" w:cs="Times New Roman"/>
        </w:rPr>
        <w:t xml:space="preserve"> Special Issue </w:t>
      </w:r>
      <w:r w:rsidR="00910A9B" w:rsidRPr="001C1587">
        <w:rPr>
          <w:rFonts w:ascii="Arial Nova" w:eastAsia="Times New Roman" w:hAnsi="Arial Nova" w:cs="Times New Roman"/>
        </w:rPr>
        <w:t xml:space="preserve">(SI) </w:t>
      </w:r>
      <w:r w:rsidR="00CE1EAE" w:rsidRPr="001C1587">
        <w:rPr>
          <w:rFonts w:ascii="Arial Nova" w:eastAsia="Times New Roman" w:hAnsi="Arial Nova" w:cs="Times New Roman"/>
        </w:rPr>
        <w:t>dedicated to the health and biology of the dental hard tissues (enamel, dentin</w:t>
      </w:r>
      <w:r w:rsidR="00910A9B" w:rsidRPr="001C1587">
        <w:rPr>
          <w:rFonts w:ascii="Arial Nova" w:eastAsia="Times New Roman" w:hAnsi="Arial Nova" w:cs="Times New Roman"/>
        </w:rPr>
        <w:t>,</w:t>
      </w:r>
      <w:r w:rsidR="00CE1EAE" w:rsidRPr="001C1587">
        <w:rPr>
          <w:rFonts w:ascii="Arial Nova" w:eastAsia="Times New Roman" w:hAnsi="Arial Nova" w:cs="Times New Roman"/>
        </w:rPr>
        <w:t xml:space="preserve"> and cementum), featuring contemporary high-throughput approaches designed to </w:t>
      </w:r>
      <w:r w:rsidR="00651158" w:rsidRPr="001C1587">
        <w:rPr>
          <w:rFonts w:ascii="Arial Nova" w:eastAsia="Times New Roman" w:hAnsi="Arial Nova" w:cs="Times New Roman"/>
        </w:rPr>
        <w:t xml:space="preserve">critically explore and generate evidence that will advance </w:t>
      </w:r>
      <w:r w:rsidR="00631E92" w:rsidRPr="001C1587">
        <w:rPr>
          <w:rFonts w:ascii="Arial Nova" w:eastAsia="Times New Roman" w:hAnsi="Arial Nova" w:cs="Times New Roman"/>
        </w:rPr>
        <w:t xml:space="preserve">dental, oral, and craniofacial </w:t>
      </w:r>
      <w:r w:rsidR="00CE1EAE" w:rsidRPr="001C1587">
        <w:rPr>
          <w:rFonts w:ascii="Arial Nova" w:eastAsia="Times New Roman" w:hAnsi="Arial Nova" w:cs="Times New Roman"/>
        </w:rPr>
        <w:t>science</w:t>
      </w:r>
      <w:r w:rsidR="00651158" w:rsidRPr="001C1587">
        <w:rPr>
          <w:rFonts w:ascii="Arial Nova" w:eastAsia="Times New Roman" w:hAnsi="Arial Nova" w:cs="Times New Roman"/>
        </w:rPr>
        <w:t xml:space="preserve">. </w:t>
      </w:r>
      <w:r w:rsidRPr="001C1587">
        <w:rPr>
          <w:rFonts w:ascii="Arial Nova" w:eastAsia="Times New Roman" w:hAnsi="Arial Nova" w:cs="Times New Roman"/>
        </w:rPr>
        <w:t>The guest editors are</w:t>
      </w:r>
      <w:r w:rsidR="00936A96" w:rsidRPr="001C1587">
        <w:rPr>
          <w:rFonts w:ascii="Arial Nova" w:eastAsia="Times New Roman" w:hAnsi="Arial Nova" w:cs="Times New Roman"/>
        </w:rPr>
        <w:t xml:space="preserve"> </w:t>
      </w:r>
      <w:r w:rsidR="00382F9E" w:rsidRPr="001C1587">
        <w:rPr>
          <w:rFonts w:ascii="Arial Nova" w:eastAsia="Times New Roman" w:hAnsi="Arial Nova" w:cs="Times New Roman"/>
        </w:rPr>
        <w:t>Dr. Joy Richman</w:t>
      </w:r>
      <w:r w:rsidR="00910A9B" w:rsidRPr="001C1587">
        <w:rPr>
          <w:rFonts w:ascii="Arial Nova" w:eastAsia="Times New Roman" w:hAnsi="Arial Nova" w:cs="Times New Roman"/>
        </w:rPr>
        <w:t>,</w:t>
      </w:r>
      <w:r w:rsidR="00382F9E" w:rsidRPr="001C1587">
        <w:rPr>
          <w:rFonts w:ascii="Arial Nova" w:eastAsia="Times New Roman" w:hAnsi="Arial Nova" w:cs="Times New Roman"/>
        </w:rPr>
        <w:t xml:space="preserve"> University of British Columbia</w:t>
      </w:r>
      <w:r w:rsidR="00910A9B" w:rsidRPr="001C1587">
        <w:rPr>
          <w:rFonts w:ascii="Arial Nova" w:eastAsia="Times New Roman" w:hAnsi="Arial Nova" w:cs="Times New Roman"/>
        </w:rPr>
        <w:t>,</w:t>
      </w:r>
      <w:r w:rsidR="00382F9E" w:rsidRPr="001C1587">
        <w:rPr>
          <w:rFonts w:ascii="Arial Nova" w:eastAsia="Times New Roman" w:hAnsi="Arial Nova" w:cs="Times New Roman"/>
        </w:rPr>
        <w:t xml:space="preserve"> and Dr. Naile Dame-Teixeira</w:t>
      </w:r>
      <w:r w:rsidR="00910A9B" w:rsidRPr="001C1587">
        <w:rPr>
          <w:rFonts w:ascii="Arial Nova" w:eastAsia="Times New Roman" w:hAnsi="Arial Nova" w:cs="Times New Roman"/>
        </w:rPr>
        <w:t>,</w:t>
      </w:r>
      <w:r w:rsidR="00382F9E" w:rsidRPr="001C1587">
        <w:rPr>
          <w:rFonts w:ascii="Arial Nova" w:eastAsia="Times New Roman" w:hAnsi="Arial Nova" w:cs="Times New Roman"/>
        </w:rPr>
        <w:t xml:space="preserve"> University of Brasilia. </w:t>
      </w:r>
    </w:p>
    <w:p w14:paraId="5F7F4494" w14:textId="19923271" w:rsidR="008312BB" w:rsidRPr="001C1587" w:rsidRDefault="003253EC" w:rsidP="00D41905">
      <w:pPr>
        <w:spacing w:line="276" w:lineRule="auto"/>
        <w:rPr>
          <w:rFonts w:ascii="Arial Nova" w:eastAsia="Times New Roman" w:hAnsi="Arial Nova" w:cs="Times New Roman"/>
        </w:rPr>
      </w:pPr>
      <w:r w:rsidRPr="001C1587">
        <w:rPr>
          <w:rFonts w:ascii="Arial Nova" w:eastAsia="Times New Roman" w:hAnsi="Arial Nova" w:cs="Times New Roman"/>
        </w:rPr>
        <w:t xml:space="preserve">Central to this </w:t>
      </w:r>
      <w:r w:rsidR="00910A9B" w:rsidRPr="001C1587">
        <w:rPr>
          <w:rFonts w:ascii="Arial Nova" w:eastAsia="Times New Roman" w:hAnsi="Arial Nova" w:cs="Times New Roman"/>
        </w:rPr>
        <w:t>SI</w:t>
      </w:r>
      <w:r w:rsidR="008312BB" w:rsidRPr="001C1587">
        <w:rPr>
          <w:rFonts w:ascii="Arial Nova" w:eastAsia="Times New Roman" w:hAnsi="Arial Nova" w:cs="Times New Roman"/>
        </w:rPr>
        <w:t xml:space="preserve"> are emerging dimensions of dental hard tissue biology. Enamel, dentin</w:t>
      </w:r>
      <w:r w:rsidR="00910A9B" w:rsidRPr="001C1587">
        <w:rPr>
          <w:rFonts w:ascii="Arial Nova" w:eastAsia="Times New Roman" w:hAnsi="Arial Nova" w:cs="Times New Roman"/>
        </w:rPr>
        <w:t>,</w:t>
      </w:r>
      <w:r w:rsidR="008312BB" w:rsidRPr="001C1587">
        <w:rPr>
          <w:rFonts w:ascii="Arial Nova" w:eastAsia="Times New Roman" w:hAnsi="Arial Nova" w:cs="Times New Roman"/>
        </w:rPr>
        <w:t xml:space="preserve"> and cementum, although distinct in origin, share hydroxyapatite-rich mineral matrices and undergo a wide range of pre- and post-eruptive alterations that expose both their strengths and their weaknesses. </w:t>
      </w:r>
      <w:r w:rsidR="001373A9" w:rsidRPr="001C1587">
        <w:rPr>
          <w:rFonts w:ascii="Arial Nova" w:eastAsia="Times New Roman" w:hAnsi="Arial Nova" w:cs="Times New Roman"/>
        </w:rPr>
        <w:t>Basic science approaches have the potential to uncover mechanisms, molecules</w:t>
      </w:r>
      <w:r w:rsidR="00910A9B" w:rsidRPr="001C1587">
        <w:rPr>
          <w:rFonts w:ascii="Arial Nova" w:eastAsia="Times New Roman" w:hAnsi="Arial Nova" w:cs="Times New Roman"/>
        </w:rPr>
        <w:t>,</w:t>
      </w:r>
      <w:r w:rsidR="001373A9" w:rsidRPr="001C1587">
        <w:rPr>
          <w:rFonts w:ascii="Arial Nova" w:eastAsia="Times New Roman" w:hAnsi="Arial Nova" w:cs="Times New Roman"/>
        </w:rPr>
        <w:t xml:space="preserve"> and biomarkers that can clarify the processes that govern these unique mineralized </w:t>
      </w:r>
      <w:r w:rsidR="00C717F5" w:rsidRPr="001C1587">
        <w:rPr>
          <w:rFonts w:ascii="Arial Nova" w:eastAsia="Times New Roman" w:hAnsi="Arial Nova" w:cs="Times New Roman"/>
        </w:rPr>
        <w:t>structures</w:t>
      </w:r>
      <w:r w:rsidR="001373A9" w:rsidRPr="001C1587">
        <w:rPr>
          <w:rFonts w:ascii="Arial Nova" w:eastAsia="Times New Roman" w:hAnsi="Arial Nova" w:cs="Times New Roman"/>
        </w:rPr>
        <w:t xml:space="preserve">. </w:t>
      </w:r>
      <w:r w:rsidR="00CE1EAE" w:rsidRPr="001C1587">
        <w:rPr>
          <w:rFonts w:ascii="Arial Nova" w:eastAsia="Times New Roman" w:hAnsi="Arial Nova" w:cs="Times New Roman"/>
        </w:rPr>
        <w:t xml:space="preserve">This </w:t>
      </w:r>
      <w:r w:rsidR="00910A9B" w:rsidRPr="001C1587">
        <w:rPr>
          <w:rFonts w:ascii="Arial Nova" w:eastAsia="Times New Roman" w:hAnsi="Arial Nova" w:cs="Times New Roman"/>
        </w:rPr>
        <w:t>SI</w:t>
      </w:r>
      <w:r w:rsidR="00CE1EAE" w:rsidRPr="001C1587">
        <w:rPr>
          <w:rFonts w:ascii="Arial Nova" w:eastAsia="Times New Roman" w:hAnsi="Arial Nova" w:cs="Times New Roman"/>
        </w:rPr>
        <w:t xml:space="preserve"> expands current knowledge on the formation, degradation</w:t>
      </w:r>
      <w:r w:rsidR="00910A9B" w:rsidRPr="001C1587">
        <w:rPr>
          <w:rFonts w:ascii="Arial Nova" w:eastAsia="Times New Roman" w:hAnsi="Arial Nova" w:cs="Times New Roman"/>
        </w:rPr>
        <w:t>,</w:t>
      </w:r>
      <w:r w:rsidR="00CE1EAE" w:rsidRPr="001C1587">
        <w:rPr>
          <w:rFonts w:ascii="Arial Nova" w:eastAsia="Times New Roman" w:hAnsi="Arial Nova" w:cs="Times New Roman"/>
        </w:rPr>
        <w:t xml:space="preserve"> and therapeutic support of dental hard tissues through recent advances in biomineralization and biomodification</w:t>
      </w:r>
      <w:r w:rsidR="001373A9" w:rsidRPr="001C1587">
        <w:rPr>
          <w:rFonts w:ascii="Arial Nova" w:eastAsia="Times New Roman" w:hAnsi="Arial Nova" w:cs="Times New Roman"/>
        </w:rPr>
        <w:t xml:space="preserve"> of dental hard tissues</w:t>
      </w:r>
      <w:r w:rsidR="00CE1EAE" w:rsidRPr="001C1587">
        <w:rPr>
          <w:rFonts w:ascii="Arial Nova" w:eastAsia="Times New Roman" w:hAnsi="Arial Nova" w:cs="Times New Roman"/>
        </w:rPr>
        <w:t>.</w:t>
      </w:r>
    </w:p>
    <w:p w14:paraId="2609BEDE" w14:textId="071B2C1F" w:rsidR="002D3578" w:rsidRPr="001C1587" w:rsidRDefault="00621CD7" w:rsidP="00D41905">
      <w:pPr>
        <w:spacing w:line="276" w:lineRule="auto"/>
        <w:rPr>
          <w:rFonts w:ascii="Arial Nova" w:eastAsia="Times New Roman" w:hAnsi="Arial Nova" w:cs="Times New Roman"/>
        </w:rPr>
      </w:pPr>
      <w:r w:rsidRPr="001C1587">
        <w:rPr>
          <w:rFonts w:ascii="Arial Nova" w:eastAsia="Times New Roman" w:hAnsi="Arial Nova" w:cs="Times New Roman"/>
        </w:rPr>
        <w:t xml:space="preserve">The scope of this SI </w:t>
      </w:r>
      <w:r w:rsidR="00FD77B9" w:rsidRPr="001C1587">
        <w:rPr>
          <w:rFonts w:ascii="Arial Nova" w:eastAsia="Times New Roman" w:hAnsi="Arial Nova" w:cs="Times New Roman"/>
        </w:rPr>
        <w:t xml:space="preserve">includes the evolution of </w:t>
      </w:r>
      <w:proofErr w:type="gramStart"/>
      <w:r w:rsidR="00FD77B9" w:rsidRPr="001C1587">
        <w:rPr>
          <w:rFonts w:ascii="Arial Nova" w:eastAsia="Times New Roman" w:hAnsi="Arial Nova" w:cs="Times New Roman"/>
        </w:rPr>
        <w:t>dental hard</w:t>
      </w:r>
      <w:proofErr w:type="gramEnd"/>
      <w:r w:rsidR="00FD77B9" w:rsidRPr="001C1587">
        <w:rPr>
          <w:rFonts w:ascii="Arial Nova" w:eastAsia="Times New Roman" w:hAnsi="Arial Nova" w:cs="Times New Roman"/>
        </w:rPr>
        <w:t xml:space="preserve"> tissues with </w:t>
      </w:r>
      <w:r w:rsidR="00910A9B" w:rsidRPr="001C1587">
        <w:rPr>
          <w:rFonts w:ascii="Arial Nova" w:eastAsia="Times New Roman" w:hAnsi="Arial Nova" w:cs="Times New Roman"/>
        </w:rPr>
        <w:t>particular</w:t>
      </w:r>
      <w:r w:rsidR="00FD77B9" w:rsidRPr="001C1587">
        <w:rPr>
          <w:rFonts w:ascii="Arial Nova" w:eastAsia="Times New Roman" w:hAnsi="Arial Nova" w:cs="Times New Roman"/>
        </w:rPr>
        <w:t xml:space="preserve"> emphasis on comparative studies on mammalian dental structures. These perspectives can illuminate long-term biological patterns reflected in tooth morphology and composition, as well as structural adaptations observed today.</w:t>
      </w:r>
      <w:r w:rsidR="00243E7C" w:rsidRPr="001C1587">
        <w:rPr>
          <w:rFonts w:ascii="Arial Nova" w:eastAsia="Times New Roman" w:hAnsi="Arial Nova" w:cs="Times New Roman"/>
        </w:rPr>
        <w:t xml:space="preserve"> </w:t>
      </w:r>
      <w:r w:rsidR="00B11F8B" w:rsidRPr="001C1587">
        <w:rPr>
          <w:rFonts w:ascii="Arial Nova" w:eastAsia="Times New Roman" w:hAnsi="Arial Nova" w:cs="Times New Roman"/>
        </w:rPr>
        <w:t xml:space="preserve">We welcome submissions that </w:t>
      </w:r>
      <w:r w:rsidR="00594BE0" w:rsidRPr="001C1587">
        <w:rPr>
          <w:rFonts w:ascii="Arial Nova" w:eastAsia="Times New Roman" w:hAnsi="Arial Nova" w:cs="Times New Roman"/>
        </w:rPr>
        <w:t xml:space="preserve">provide novel insights into </w:t>
      </w:r>
      <w:r w:rsidR="00925C58" w:rsidRPr="001C1587">
        <w:rPr>
          <w:rFonts w:ascii="Arial Nova" w:eastAsia="Times New Roman" w:hAnsi="Arial Nova" w:cs="Times New Roman"/>
        </w:rPr>
        <w:t>how hard tissues develop and fail</w:t>
      </w:r>
      <w:r w:rsidR="00594BE0" w:rsidRPr="001C1587">
        <w:rPr>
          <w:rFonts w:ascii="Arial Nova" w:eastAsia="Times New Roman" w:hAnsi="Arial Nova" w:cs="Times New Roman"/>
        </w:rPr>
        <w:t>, for example</w:t>
      </w:r>
      <w:r w:rsidR="001C1587" w:rsidRPr="001C1587">
        <w:rPr>
          <w:rFonts w:ascii="Arial Nova" w:eastAsia="Times New Roman" w:hAnsi="Arial Nova" w:cs="Times New Roman"/>
        </w:rPr>
        <w:t>,</w:t>
      </w:r>
      <w:r w:rsidR="00594BE0" w:rsidRPr="001C1587">
        <w:rPr>
          <w:rFonts w:ascii="Arial Nova" w:eastAsia="Times New Roman" w:hAnsi="Arial Nova" w:cs="Times New Roman"/>
        </w:rPr>
        <w:t xml:space="preserve"> by employing advanced imaging or </w:t>
      </w:r>
      <w:r w:rsidR="00520C36" w:rsidRPr="001C1587">
        <w:rPr>
          <w:rFonts w:ascii="Arial Nova" w:eastAsia="Times New Roman" w:hAnsi="Arial Nova" w:cs="Times New Roman"/>
        </w:rPr>
        <w:t>molecular methods.</w:t>
      </w:r>
      <w:r w:rsidR="00334005" w:rsidRPr="001C1587">
        <w:rPr>
          <w:rFonts w:ascii="Arial Nova" w:eastAsia="Times New Roman" w:hAnsi="Arial Nova" w:cs="Times New Roman"/>
        </w:rPr>
        <w:t xml:space="preserve"> </w:t>
      </w:r>
      <w:r w:rsidR="00015CD2" w:rsidRPr="001C1587">
        <w:rPr>
          <w:rFonts w:ascii="Arial Nova" w:eastAsia="Times New Roman" w:hAnsi="Arial Nova" w:cs="Times New Roman"/>
        </w:rPr>
        <w:t xml:space="preserve">Understanding developmental processes is </w:t>
      </w:r>
      <w:r w:rsidR="00260B6E" w:rsidRPr="001C1587">
        <w:rPr>
          <w:rFonts w:ascii="Arial Nova" w:eastAsia="Times New Roman" w:hAnsi="Arial Nova" w:cs="Times New Roman"/>
        </w:rPr>
        <w:t>critical for identifying</w:t>
      </w:r>
      <w:r w:rsidR="00925C58" w:rsidRPr="001C1587">
        <w:rPr>
          <w:rFonts w:ascii="Arial Nova" w:eastAsia="Times New Roman" w:hAnsi="Arial Nova" w:cs="Times New Roman"/>
        </w:rPr>
        <w:t xml:space="preserve"> genetic risk of diseases that affect the formation, structure</w:t>
      </w:r>
      <w:r w:rsidR="001C1587" w:rsidRPr="001C1587">
        <w:rPr>
          <w:rFonts w:ascii="Arial Nova" w:eastAsia="Times New Roman" w:hAnsi="Arial Nova" w:cs="Times New Roman"/>
        </w:rPr>
        <w:t>,</w:t>
      </w:r>
      <w:r w:rsidR="00925C58" w:rsidRPr="001C1587">
        <w:rPr>
          <w:rFonts w:ascii="Arial Nova" w:eastAsia="Times New Roman" w:hAnsi="Arial Nova" w:cs="Times New Roman"/>
        </w:rPr>
        <w:t xml:space="preserve"> and integrity of dental hard tissues. We </w:t>
      </w:r>
      <w:r w:rsidR="00260B6E" w:rsidRPr="001C1587">
        <w:rPr>
          <w:rFonts w:ascii="Arial Nova" w:eastAsia="Times New Roman" w:hAnsi="Arial Nova" w:cs="Times New Roman"/>
        </w:rPr>
        <w:t>a</w:t>
      </w:r>
      <w:r w:rsidR="009B4020" w:rsidRPr="001C1587">
        <w:rPr>
          <w:rFonts w:ascii="Arial Nova" w:eastAsia="Times New Roman" w:hAnsi="Arial Nova" w:cs="Times New Roman"/>
        </w:rPr>
        <w:t>lso invite</w:t>
      </w:r>
      <w:r w:rsidR="00925C58" w:rsidRPr="001C1587">
        <w:rPr>
          <w:rFonts w:ascii="Arial Nova" w:eastAsia="Times New Roman" w:hAnsi="Arial Nova" w:cs="Times New Roman"/>
        </w:rPr>
        <w:t xml:space="preserve"> contributions on genetic disorders, as well as non-genetic mineralization disturbances, such as molar-incisor hypoplasia and pre-eruptive coronal resorption.</w:t>
      </w:r>
    </w:p>
    <w:p w14:paraId="27FD623A" w14:textId="3B751FC7" w:rsidR="00845973" w:rsidRPr="001C1587" w:rsidRDefault="001C1587" w:rsidP="00E250C1">
      <w:pPr>
        <w:spacing w:line="276" w:lineRule="auto"/>
        <w:rPr>
          <w:rFonts w:ascii="Arial Nova" w:eastAsia="Times New Roman" w:hAnsi="Arial Nova" w:cs="Times New Roman"/>
        </w:rPr>
      </w:pPr>
      <w:r w:rsidRPr="001C1587">
        <w:rPr>
          <w:rFonts w:ascii="Arial Nova" w:eastAsia="Times New Roman" w:hAnsi="Arial Nova" w:cs="Times New Roman"/>
        </w:rPr>
        <w:t>We encourage c</w:t>
      </w:r>
      <w:r w:rsidR="00BC146E" w:rsidRPr="001C1587">
        <w:rPr>
          <w:rFonts w:ascii="Arial Nova" w:eastAsia="Times New Roman" w:hAnsi="Arial Nova" w:cs="Times New Roman"/>
        </w:rPr>
        <w:t>ontribut</w:t>
      </w:r>
      <w:r w:rsidR="00BC607D" w:rsidRPr="001C1587">
        <w:rPr>
          <w:rFonts w:ascii="Arial Nova" w:eastAsia="Times New Roman" w:hAnsi="Arial Nova" w:cs="Times New Roman"/>
        </w:rPr>
        <w:t>ions</w:t>
      </w:r>
      <w:r w:rsidR="00BC146E" w:rsidRPr="001C1587">
        <w:rPr>
          <w:rFonts w:ascii="Arial Nova" w:eastAsia="Times New Roman" w:hAnsi="Arial Nova" w:cs="Times New Roman"/>
        </w:rPr>
        <w:t xml:space="preserve"> t</w:t>
      </w:r>
      <w:r w:rsidR="00BC607D" w:rsidRPr="001C1587">
        <w:rPr>
          <w:rFonts w:ascii="Arial Nova" w:eastAsia="Times New Roman" w:hAnsi="Arial Nova" w:cs="Times New Roman"/>
        </w:rPr>
        <w:t>hat</w:t>
      </w:r>
      <w:r w:rsidR="00BC146E" w:rsidRPr="001C1587">
        <w:rPr>
          <w:rFonts w:ascii="Arial Nova" w:eastAsia="Times New Roman" w:hAnsi="Arial Nova" w:cs="Times New Roman"/>
        </w:rPr>
        <w:t xml:space="preserve"> </w:t>
      </w:r>
      <w:r w:rsidR="00CE1EAE" w:rsidRPr="001C1587">
        <w:rPr>
          <w:rFonts w:ascii="Arial Nova" w:eastAsia="Times New Roman" w:hAnsi="Arial Nova" w:cs="Times New Roman"/>
        </w:rPr>
        <w:t xml:space="preserve">address </w:t>
      </w:r>
      <w:r w:rsidR="00BC146E" w:rsidRPr="001C1587">
        <w:rPr>
          <w:rFonts w:ascii="Arial Nova" w:eastAsia="Times New Roman" w:hAnsi="Arial Nova" w:cs="Times New Roman"/>
        </w:rPr>
        <w:t xml:space="preserve">the </w:t>
      </w:r>
      <w:r w:rsidR="00CE1EAE" w:rsidRPr="001C1587">
        <w:rPr>
          <w:rFonts w:ascii="Arial Nova" w:eastAsia="Times New Roman" w:hAnsi="Arial Nova" w:cs="Times New Roman"/>
        </w:rPr>
        <w:t>biological basis</w:t>
      </w:r>
      <w:r w:rsidR="00BC146E" w:rsidRPr="001C1587">
        <w:rPr>
          <w:rFonts w:ascii="Arial Nova" w:eastAsia="Times New Roman" w:hAnsi="Arial Nova" w:cs="Times New Roman"/>
        </w:rPr>
        <w:t xml:space="preserve"> of </w:t>
      </w:r>
      <w:r w:rsidR="00FC7699" w:rsidRPr="001C1587">
        <w:rPr>
          <w:rFonts w:ascii="Arial Nova" w:eastAsia="Times New Roman" w:hAnsi="Arial Nova" w:cs="Times New Roman"/>
        </w:rPr>
        <w:t xml:space="preserve">dental </w:t>
      </w:r>
      <w:r w:rsidR="00BC146E" w:rsidRPr="001C1587">
        <w:rPr>
          <w:rFonts w:ascii="Arial Nova" w:eastAsia="Times New Roman" w:hAnsi="Arial Nova" w:cs="Times New Roman"/>
        </w:rPr>
        <w:t>caries</w:t>
      </w:r>
      <w:r w:rsidR="00CE1EAE" w:rsidRPr="001C1587">
        <w:rPr>
          <w:rFonts w:ascii="Arial Nova" w:eastAsia="Times New Roman" w:hAnsi="Arial Nova" w:cs="Times New Roman"/>
        </w:rPr>
        <w:t xml:space="preserve">, </w:t>
      </w:r>
      <w:r w:rsidR="00FC7699" w:rsidRPr="001C1587">
        <w:rPr>
          <w:rFonts w:ascii="Arial Nova" w:eastAsia="Times New Roman" w:hAnsi="Arial Nova" w:cs="Times New Roman"/>
        </w:rPr>
        <w:t xml:space="preserve">the most common disease worldwide, </w:t>
      </w:r>
      <w:r w:rsidR="00CE1EAE" w:rsidRPr="001C1587">
        <w:rPr>
          <w:rFonts w:ascii="Arial Nova" w:eastAsia="Times New Roman" w:hAnsi="Arial Nova" w:cs="Times New Roman"/>
        </w:rPr>
        <w:t>including risk factors and the mechanisms underlying lesion initiation and progression in enamel and dentin</w:t>
      </w:r>
      <w:r w:rsidRPr="001C1587">
        <w:rPr>
          <w:rFonts w:ascii="Arial Nova" w:eastAsia="Times New Roman" w:hAnsi="Arial Nova" w:cs="Times New Roman"/>
        </w:rPr>
        <w:t>,</w:t>
      </w:r>
      <w:r w:rsidR="00437C16" w:rsidRPr="001C1587">
        <w:rPr>
          <w:rFonts w:ascii="Arial Nova" w:eastAsia="Times New Roman" w:hAnsi="Arial Nova" w:cs="Times New Roman"/>
        </w:rPr>
        <w:t xml:space="preserve"> and the distinct features of e</w:t>
      </w:r>
      <w:r w:rsidR="00CE1EAE" w:rsidRPr="001C1587">
        <w:rPr>
          <w:rFonts w:ascii="Arial Nova" w:eastAsia="Times New Roman" w:hAnsi="Arial Nova" w:cs="Times New Roman"/>
        </w:rPr>
        <w:t xml:space="preserve">arly childhood caries </w:t>
      </w:r>
      <w:r w:rsidR="00437C16" w:rsidRPr="001C1587">
        <w:rPr>
          <w:rFonts w:ascii="Arial Nova" w:eastAsia="Times New Roman" w:hAnsi="Arial Nova" w:cs="Times New Roman"/>
        </w:rPr>
        <w:t>such as</w:t>
      </w:r>
      <w:r w:rsidR="00CE1EAE" w:rsidRPr="001C1587">
        <w:rPr>
          <w:rFonts w:ascii="Arial Nova" w:eastAsia="Times New Roman" w:hAnsi="Arial Nova" w:cs="Times New Roman"/>
        </w:rPr>
        <w:t xml:space="preserve"> its microbial profiles</w:t>
      </w:r>
      <w:r w:rsidR="00BC146E" w:rsidRPr="001C1587">
        <w:rPr>
          <w:rFonts w:ascii="Arial Nova" w:eastAsia="Times New Roman" w:hAnsi="Arial Nova" w:cs="Times New Roman"/>
        </w:rPr>
        <w:t xml:space="preserve">. </w:t>
      </w:r>
      <w:r w:rsidR="00593035" w:rsidRPr="001C1587">
        <w:rPr>
          <w:rFonts w:ascii="Arial Nova" w:eastAsia="Times New Roman" w:hAnsi="Arial Nova" w:cs="Times New Roman"/>
        </w:rPr>
        <w:t>D</w:t>
      </w:r>
      <w:r w:rsidR="00872856" w:rsidRPr="001C1587">
        <w:rPr>
          <w:rFonts w:ascii="Arial Nova" w:eastAsia="Times New Roman" w:hAnsi="Arial Nova" w:cs="Times New Roman"/>
        </w:rPr>
        <w:t>ental hard tissues are dynamic structures that evolve across the lifespan and respond in diverse ways to developmental, environmental</w:t>
      </w:r>
      <w:r w:rsidRPr="001C1587">
        <w:rPr>
          <w:rFonts w:ascii="Arial Nova" w:eastAsia="Times New Roman" w:hAnsi="Arial Nova" w:cs="Times New Roman"/>
        </w:rPr>
        <w:t>,</w:t>
      </w:r>
      <w:r w:rsidR="00872856" w:rsidRPr="001C1587">
        <w:rPr>
          <w:rFonts w:ascii="Arial Nova" w:eastAsia="Times New Roman" w:hAnsi="Arial Nova" w:cs="Times New Roman"/>
        </w:rPr>
        <w:t xml:space="preserve"> and functional challenges</w:t>
      </w:r>
      <w:r w:rsidR="0097667D" w:rsidRPr="001C1587">
        <w:rPr>
          <w:rFonts w:ascii="Arial Nova" w:eastAsia="Times New Roman" w:hAnsi="Arial Nova" w:cs="Times New Roman"/>
        </w:rPr>
        <w:t>.</w:t>
      </w:r>
      <w:r w:rsidR="00872856" w:rsidRPr="001C1587">
        <w:rPr>
          <w:rFonts w:ascii="Arial Nova" w:eastAsia="Times New Roman" w:hAnsi="Arial Nova" w:cs="Times New Roman"/>
        </w:rPr>
        <w:t xml:space="preserve"> </w:t>
      </w:r>
      <w:r w:rsidR="0097667D" w:rsidRPr="001C1587">
        <w:rPr>
          <w:rFonts w:ascii="Arial Nova" w:eastAsia="Times New Roman" w:hAnsi="Arial Nova" w:cs="Times New Roman"/>
        </w:rPr>
        <w:t>T</w:t>
      </w:r>
      <w:r w:rsidR="00EA46CD" w:rsidRPr="001C1587">
        <w:rPr>
          <w:rFonts w:ascii="Arial Nova" w:eastAsia="Times New Roman" w:hAnsi="Arial Nova" w:cs="Times New Roman"/>
        </w:rPr>
        <w:t>he SI will consider a</w:t>
      </w:r>
      <w:r w:rsidR="00872856" w:rsidRPr="001C1587">
        <w:rPr>
          <w:rFonts w:ascii="Arial Nova" w:eastAsia="Times New Roman" w:hAnsi="Arial Nova" w:cs="Times New Roman"/>
        </w:rPr>
        <w:t>ging-related alterations in the dental hard tissues, includ</w:t>
      </w:r>
      <w:r w:rsidR="00EA46CD" w:rsidRPr="001C1587">
        <w:rPr>
          <w:rFonts w:ascii="Arial Nova" w:eastAsia="Times New Roman" w:hAnsi="Arial Nova" w:cs="Times New Roman"/>
        </w:rPr>
        <w:t>ing</w:t>
      </w:r>
      <w:r w:rsidR="00872856" w:rsidRPr="001C1587">
        <w:rPr>
          <w:rFonts w:ascii="Arial Nova" w:eastAsia="Times New Roman" w:hAnsi="Arial Nova" w:cs="Times New Roman"/>
        </w:rPr>
        <w:t xml:space="preserve"> attrition, root resorption, erosion</w:t>
      </w:r>
      <w:r w:rsidRPr="001C1587">
        <w:rPr>
          <w:rFonts w:ascii="Arial Nova" w:eastAsia="Times New Roman" w:hAnsi="Arial Nova" w:cs="Times New Roman"/>
        </w:rPr>
        <w:t>,</w:t>
      </w:r>
      <w:r w:rsidR="00872856" w:rsidRPr="001C1587">
        <w:rPr>
          <w:rFonts w:ascii="Arial Nova" w:eastAsia="Times New Roman" w:hAnsi="Arial Nova" w:cs="Times New Roman"/>
        </w:rPr>
        <w:t xml:space="preserve"> and fractures.  </w:t>
      </w:r>
      <w:r w:rsidR="00F80EDD" w:rsidRPr="001C1587">
        <w:rPr>
          <w:rFonts w:ascii="Arial Nova" w:eastAsia="Times New Roman" w:hAnsi="Arial Nova" w:cs="Times New Roman"/>
        </w:rPr>
        <w:t>R</w:t>
      </w:r>
      <w:r w:rsidR="00CE1EAE" w:rsidRPr="001C1587">
        <w:rPr>
          <w:rFonts w:ascii="Arial Nova" w:eastAsia="Times New Roman" w:hAnsi="Arial Nova" w:cs="Times New Roman"/>
        </w:rPr>
        <w:t>oot caries</w:t>
      </w:r>
      <w:r w:rsidR="00A92B86" w:rsidRPr="001C1587">
        <w:rPr>
          <w:rFonts w:ascii="Arial Nova" w:eastAsia="Times New Roman" w:hAnsi="Arial Nova" w:cs="Times New Roman"/>
        </w:rPr>
        <w:t xml:space="preserve"> is a</w:t>
      </w:r>
      <w:r w:rsidR="00F80EDD" w:rsidRPr="001C1587">
        <w:rPr>
          <w:rFonts w:ascii="Arial Nova" w:eastAsia="Times New Roman" w:hAnsi="Arial Nova" w:cs="Times New Roman"/>
        </w:rPr>
        <w:t xml:space="preserve">lso relevant, </w:t>
      </w:r>
      <w:r w:rsidR="007E66D4" w:rsidRPr="001C1587">
        <w:rPr>
          <w:rFonts w:ascii="Arial Nova" w:eastAsia="Times New Roman" w:hAnsi="Arial Nova" w:cs="Times New Roman"/>
        </w:rPr>
        <w:t>with</w:t>
      </w:r>
      <w:r w:rsidR="00CE1EAE" w:rsidRPr="001C1587">
        <w:rPr>
          <w:rFonts w:ascii="Arial Nova" w:eastAsia="Times New Roman" w:hAnsi="Arial Nova" w:cs="Times New Roman"/>
        </w:rPr>
        <w:t xml:space="preserve"> a unique tubular architecture and susceptibility profile compared </w:t>
      </w:r>
      <w:r w:rsidR="00BC146E" w:rsidRPr="001C1587">
        <w:rPr>
          <w:rFonts w:ascii="Arial Nova" w:eastAsia="Times New Roman" w:hAnsi="Arial Nova" w:cs="Times New Roman"/>
        </w:rPr>
        <w:t xml:space="preserve">to </w:t>
      </w:r>
      <w:r w:rsidR="00CE1EAE" w:rsidRPr="001C1587">
        <w:rPr>
          <w:rFonts w:ascii="Arial Nova" w:eastAsia="Times New Roman" w:hAnsi="Arial Nova" w:cs="Times New Roman"/>
        </w:rPr>
        <w:t>enamel</w:t>
      </w:r>
      <w:r w:rsidR="007E66D4" w:rsidRPr="001C1587">
        <w:rPr>
          <w:rFonts w:ascii="Arial Nova" w:eastAsia="Times New Roman" w:hAnsi="Arial Nova" w:cs="Times New Roman"/>
        </w:rPr>
        <w:t xml:space="preserve"> caries</w:t>
      </w:r>
      <w:r w:rsidR="00CE1EAE" w:rsidRPr="001C1587">
        <w:rPr>
          <w:rFonts w:ascii="Arial Nova" w:eastAsia="Times New Roman" w:hAnsi="Arial Nova" w:cs="Times New Roman"/>
        </w:rPr>
        <w:t>.</w:t>
      </w:r>
    </w:p>
    <w:p w14:paraId="3EB07EFA" w14:textId="1750EFBC" w:rsidR="000C4988" w:rsidRPr="001C1587" w:rsidRDefault="003B1847" w:rsidP="00D41905">
      <w:pPr>
        <w:spacing w:line="276" w:lineRule="auto"/>
        <w:rPr>
          <w:rFonts w:ascii="Arial Nova" w:eastAsia="Times New Roman" w:hAnsi="Arial Nova" w:cs="Times New Roman"/>
        </w:rPr>
      </w:pPr>
      <w:r w:rsidRPr="001C1587">
        <w:rPr>
          <w:rFonts w:ascii="Arial Nova" w:eastAsia="Times New Roman" w:hAnsi="Arial Nova" w:cs="Times New Roman"/>
        </w:rPr>
        <w:t xml:space="preserve">Finally, the SI </w:t>
      </w:r>
      <w:r w:rsidR="00582A63" w:rsidRPr="001C1587">
        <w:rPr>
          <w:rFonts w:ascii="Arial Nova" w:eastAsia="Times New Roman" w:hAnsi="Arial Nova" w:cs="Times New Roman"/>
        </w:rPr>
        <w:t xml:space="preserve">covers new methods of modifying </w:t>
      </w:r>
      <w:r w:rsidR="000C4988" w:rsidRPr="001C1587">
        <w:rPr>
          <w:rFonts w:ascii="Arial Nova" w:eastAsia="Times New Roman" w:hAnsi="Arial Nova" w:cs="Times New Roman"/>
        </w:rPr>
        <w:t xml:space="preserve">dental hard tissues to maintain health, including </w:t>
      </w:r>
      <w:r w:rsidR="00582A63" w:rsidRPr="001C1587">
        <w:rPr>
          <w:rFonts w:ascii="Arial Nova" w:eastAsia="Times New Roman" w:hAnsi="Arial Nova" w:cs="Times New Roman"/>
        </w:rPr>
        <w:t>n</w:t>
      </w:r>
      <w:r w:rsidR="0097667D" w:rsidRPr="001C1587">
        <w:rPr>
          <w:rFonts w:ascii="Arial Nova" w:eastAsia="Times New Roman" w:hAnsi="Arial Nova" w:cs="Times New Roman"/>
        </w:rPr>
        <w:t>ovel</w:t>
      </w:r>
      <w:r w:rsidR="00582A63" w:rsidRPr="001C1587">
        <w:rPr>
          <w:rFonts w:ascii="Arial Nova" w:eastAsia="Times New Roman" w:hAnsi="Arial Nova" w:cs="Times New Roman"/>
        </w:rPr>
        <w:t xml:space="preserve"> insights into the </w:t>
      </w:r>
      <w:r w:rsidR="000C4988" w:rsidRPr="001C1587">
        <w:rPr>
          <w:rFonts w:ascii="Arial Nova" w:eastAsia="Times New Roman" w:hAnsi="Arial Nova" w:cs="Times New Roman"/>
        </w:rPr>
        <w:t>biochemical effects of fluoride</w:t>
      </w:r>
      <w:r w:rsidR="004774F3" w:rsidRPr="001C1587">
        <w:rPr>
          <w:rFonts w:ascii="Arial Nova" w:eastAsia="Times New Roman" w:hAnsi="Arial Nova" w:cs="Times New Roman"/>
        </w:rPr>
        <w:t xml:space="preserve"> </w:t>
      </w:r>
      <w:r w:rsidR="00437C16" w:rsidRPr="001C1587">
        <w:rPr>
          <w:rFonts w:ascii="Arial Nova" w:eastAsia="Times New Roman" w:hAnsi="Arial Nova" w:cs="Times New Roman"/>
        </w:rPr>
        <w:t>and</w:t>
      </w:r>
      <w:r w:rsidR="004774F3" w:rsidRPr="001C1587">
        <w:rPr>
          <w:rFonts w:ascii="Arial Nova" w:eastAsia="Times New Roman" w:hAnsi="Arial Nova" w:cs="Times New Roman"/>
        </w:rPr>
        <w:t xml:space="preserve"> other therapeutic strategies for </w:t>
      </w:r>
      <w:r w:rsidR="004774F3" w:rsidRPr="001C1587">
        <w:rPr>
          <w:rFonts w:ascii="Arial Nova" w:eastAsia="Times New Roman" w:hAnsi="Arial Nova" w:cs="Times New Roman"/>
        </w:rPr>
        <w:lastRenderedPageBreak/>
        <w:t xml:space="preserve">controlling caries lesions, </w:t>
      </w:r>
      <w:r w:rsidR="00437C16" w:rsidRPr="001C1587">
        <w:rPr>
          <w:rFonts w:ascii="Arial Nova" w:eastAsia="Times New Roman" w:hAnsi="Arial Nova" w:cs="Times New Roman"/>
        </w:rPr>
        <w:t xml:space="preserve">as well as </w:t>
      </w:r>
      <w:r w:rsidR="000C4988" w:rsidRPr="001C1587">
        <w:rPr>
          <w:rFonts w:ascii="Arial Nova" w:eastAsia="Times New Roman" w:hAnsi="Arial Nova" w:cs="Times New Roman"/>
        </w:rPr>
        <w:t>the development of remineralization mimetics and the design of new materials capable of biomodif</w:t>
      </w:r>
      <w:r w:rsidR="0055525B" w:rsidRPr="001C1587">
        <w:rPr>
          <w:rFonts w:ascii="Arial Nova" w:eastAsia="Times New Roman" w:hAnsi="Arial Nova" w:cs="Times New Roman"/>
        </w:rPr>
        <w:t>ication of</w:t>
      </w:r>
      <w:r w:rsidR="000C4988" w:rsidRPr="001C1587">
        <w:rPr>
          <w:rFonts w:ascii="Arial Nova" w:eastAsia="Times New Roman" w:hAnsi="Arial Nova" w:cs="Times New Roman"/>
        </w:rPr>
        <w:t xml:space="preserve"> enamel, dentin</w:t>
      </w:r>
      <w:r w:rsidR="001C1587" w:rsidRPr="001C1587">
        <w:rPr>
          <w:rFonts w:ascii="Arial Nova" w:eastAsia="Times New Roman" w:hAnsi="Arial Nova" w:cs="Times New Roman"/>
        </w:rPr>
        <w:t>,</w:t>
      </w:r>
      <w:r w:rsidR="000C4988" w:rsidRPr="001C1587">
        <w:rPr>
          <w:rFonts w:ascii="Arial Nova" w:eastAsia="Times New Roman" w:hAnsi="Arial Nova" w:cs="Times New Roman"/>
        </w:rPr>
        <w:t xml:space="preserve"> or cementum. </w:t>
      </w:r>
    </w:p>
    <w:p w14:paraId="50FCF8E3" w14:textId="77777777" w:rsidR="001C1587" w:rsidRPr="001C1587" w:rsidRDefault="008312BB" w:rsidP="00D41905">
      <w:pPr>
        <w:spacing w:line="276" w:lineRule="auto"/>
        <w:rPr>
          <w:rFonts w:ascii="Arial Nova" w:eastAsia="Times New Roman" w:hAnsi="Arial Nova" w:cs="Times New Roman"/>
        </w:rPr>
      </w:pPr>
      <w:r w:rsidRPr="001C1587">
        <w:rPr>
          <w:rFonts w:ascii="Arial Nova" w:eastAsia="Times New Roman" w:hAnsi="Arial Nova" w:cs="Times New Roman"/>
        </w:rPr>
        <w:t xml:space="preserve">Together, these themes aim to assemble contemporary biological research on dental hard tissues and promote an integrated understanding of their formation, function, </w:t>
      </w:r>
      <w:r w:rsidR="008149C1" w:rsidRPr="001C1587">
        <w:rPr>
          <w:rFonts w:ascii="Arial Nova" w:eastAsia="Times New Roman" w:hAnsi="Arial Nova" w:cs="Times New Roman"/>
        </w:rPr>
        <w:t>demineralization</w:t>
      </w:r>
      <w:r w:rsidR="001C1587" w:rsidRPr="001C1587">
        <w:rPr>
          <w:rFonts w:ascii="Arial Nova" w:eastAsia="Times New Roman" w:hAnsi="Arial Nova" w:cs="Times New Roman"/>
        </w:rPr>
        <w:t>,</w:t>
      </w:r>
      <w:r w:rsidR="008149C1" w:rsidRPr="001C1587">
        <w:rPr>
          <w:rFonts w:ascii="Arial Nova" w:eastAsia="Times New Roman" w:hAnsi="Arial Nova" w:cs="Times New Roman"/>
        </w:rPr>
        <w:t xml:space="preserve"> </w:t>
      </w:r>
      <w:r w:rsidRPr="001C1587">
        <w:rPr>
          <w:rFonts w:ascii="Arial Nova" w:eastAsia="Times New Roman" w:hAnsi="Arial Nova" w:cs="Times New Roman"/>
        </w:rPr>
        <w:t xml:space="preserve">and preservation. </w:t>
      </w:r>
    </w:p>
    <w:p w14:paraId="00000006" w14:textId="6B7DB7B1" w:rsidR="00AF2633" w:rsidRPr="001C1587" w:rsidRDefault="00B61205" w:rsidP="00D41905">
      <w:pPr>
        <w:spacing w:line="276" w:lineRule="auto"/>
        <w:rPr>
          <w:rFonts w:ascii="Arial Nova" w:eastAsia="Times New Roman" w:hAnsi="Arial Nova" w:cs="Times New Roman"/>
        </w:rPr>
      </w:pPr>
      <w:r w:rsidRPr="001C1587">
        <w:rPr>
          <w:rFonts w:ascii="Arial Nova" w:eastAsia="Times New Roman" w:hAnsi="Arial Nova" w:cs="Times New Roman"/>
        </w:rPr>
        <w:t>All manuscripts submitted for consideration will be subject to the peer-review process in a manner identical to the manuscripts submitted to the </w:t>
      </w:r>
      <w:r w:rsidRPr="001C1587">
        <w:rPr>
          <w:rFonts w:ascii="Arial Nova" w:eastAsia="Times New Roman" w:hAnsi="Arial Nova" w:cs="Times New Roman"/>
          <w:i/>
          <w:iCs/>
        </w:rPr>
        <w:t>Journal of Dental Research</w:t>
      </w:r>
      <w:r w:rsidRPr="001C1587">
        <w:rPr>
          <w:rFonts w:ascii="Arial Nova" w:eastAsia="Times New Roman" w:hAnsi="Arial Nova" w:cs="Times New Roman"/>
        </w:rPr>
        <w:t>. Research manuscripts should adhere to the following guidelines:</w:t>
      </w:r>
    </w:p>
    <w:p w14:paraId="00000007" w14:textId="77777777" w:rsidR="00AF2633" w:rsidRPr="001C1587" w:rsidRDefault="003043FD" w:rsidP="00D41905">
      <w:pPr>
        <w:pStyle w:val="ListParagraph"/>
        <w:numPr>
          <w:ilvl w:val="0"/>
          <w:numId w:val="3"/>
        </w:numPr>
        <w:spacing w:before="280" w:line="276" w:lineRule="auto"/>
        <w:rPr>
          <w:rFonts w:ascii="Arial Nova" w:hAnsi="Arial Nova"/>
        </w:rPr>
      </w:pPr>
      <w:r w:rsidRPr="001C1587">
        <w:rPr>
          <w:rFonts w:ascii="Arial Nova" w:eastAsia="Times New Roman" w:hAnsi="Arial Nova" w:cs="Times New Roman"/>
        </w:rPr>
        <w:t>A limit of 3,200 words (including introduction, methods, results, and discussion; excluding abstract, acknowledgments, figure legends, and references)</w:t>
      </w:r>
    </w:p>
    <w:p w14:paraId="00000008" w14:textId="77777777" w:rsidR="00AF2633" w:rsidRPr="001C1587" w:rsidRDefault="003043FD" w:rsidP="00D41905">
      <w:pPr>
        <w:pStyle w:val="ListParagraph"/>
        <w:numPr>
          <w:ilvl w:val="0"/>
          <w:numId w:val="3"/>
        </w:numPr>
        <w:spacing w:line="276" w:lineRule="auto"/>
        <w:rPr>
          <w:rFonts w:ascii="Arial Nova" w:hAnsi="Arial Nova"/>
        </w:rPr>
      </w:pPr>
      <w:r w:rsidRPr="001C1587">
        <w:rPr>
          <w:rFonts w:ascii="Arial Nova" w:eastAsia="Times New Roman" w:hAnsi="Arial Nova" w:cs="Times New Roman"/>
        </w:rPr>
        <w:t>Five total figures or tables</w:t>
      </w:r>
    </w:p>
    <w:p w14:paraId="00000009" w14:textId="47721B1D" w:rsidR="00AF2633" w:rsidRPr="001C1587" w:rsidRDefault="003043FD" w:rsidP="00D41905">
      <w:pPr>
        <w:pStyle w:val="ListParagraph"/>
        <w:numPr>
          <w:ilvl w:val="0"/>
          <w:numId w:val="3"/>
        </w:numPr>
        <w:spacing w:line="276" w:lineRule="auto"/>
        <w:rPr>
          <w:rFonts w:ascii="Arial Nova" w:hAnsi="Arial Nova"/>
        </w:rPr>
      </w:pPr>
      <w:r w:rsidRPr="001C1587">
        <w:rPr>
          <w:rFonts w:ascii="Arial Nova" w:eastAsia="Times New Roman" w:hAnsi="Arial Nova" w:cs="Times New Roman"/>
        </w:rPr>
        <w:t>F</w:t>
      </w:r>
      <w:r w:rsidR="00267E9D" w:rsidRPr="001C1587">
        <w:rPr>
          <w:rFonts w:ascii="Arial Nova" w:eastAsia="Times New Roman" w:hAnsi="Arial Nova" w:cs="Times New Roman"/>
        </w:rPr>
        <w:t>if</w:t>
      </w:r>
      <w:r w:rsidRPr="001C1587">
        <w:rPr>
          <w:rFonts w:ascii="Arial Nova" w:eastAsia="Times New Roman" w:hAnsi="Arial Nova" w:cs="Times New Roman"/>
        </w:rPr>
        <w:t>ty references</w:t>
      </w:r>
    </w:p>
    <w:p w14:paraId="0000000A" w14:textId="77777777" w:rsidR="00AF2633" w:rsidRPr="001C1587" w:rsidRDefault="003043FD" w:rsidP="00D41905">
      <w:pPr>
        <w:pStyle w:val="ListParagraph"/>
        <w:numPr>
          <w:ilvl w:val="0"/>
          <w:numId w:val="3"/>
        </w:numPr>
        <w:spacing w:line="276" w:lineRule="auto"/>
        <w:rPr>
          <w:rFonts w:ascii="Arial Nova" w:hAnsi="Arial Nova"/>
        </w:rPr>
      </w:pPr>
      <w:r w:rsidRPr="001C1587">
        <w:rPr>
          <w:rFonts w:ascii="Arial Nova" w:eastAsia="Times New Roman" w:hAnsi="Arial Nova" w:cs="Times New Roman"/>
        </w:rPr>
        <w:t>Must contain a 300-word abstract</w:t>
      </w:r>
    </w:p>
    <w:p w14:paraId="513466BB" w14:textId="77777777" w:rsidR="001C1587" w:rsidRPr="001C1587" w:rsidRDefault="003043FD" w:rsidP="00D41905">
      <w:pPr>
        <w:spacing w:line="276" w:lineRule="auto"/>
        <w:rPr>
          <w:rFonts w:ascii="Arial Nova" w:eastAsia="Times New Roman" w:hAnsi="Arial Nova" w:cs="Times New Roman"/>
        </w:rPr>
      </w:pPr>
      <w:r w:rsidRPr="001C1587">
        <w:rPr>
          <w:rFonts w:ascii="Arial Nova" w:eastAsia="Times New Roman" w:hAnsi="Arial Nova" w:cs="Times New Roman"/>
        </w:rPr>
        <w:t xml:space="preserve">The </w:t>
      </w:r>
      <w:r w:rsidR="00F40C85" w:rsidRPr="001C1587">
        <w:rPr>
          <w:rFonts w:ascii="Arial Nova" w:eastAsia="Times New Roman" w:hAnsi="Arial Nova" w:cs="Times New Roman"/>
        </w:rPr>
        <w:t>SI</w:t>
      </w:r>
      <w:r w:rsidRPr="001C1587">
        <w:rPr>
          <w:rFonts w:ascii="Arial Nova" w:eastAsia="Times New Roman" w:hAnsi="Arial Nova" w:cs="Times New Roman"/>
        </w:rPr>
        <w:t xml:space="preserve"> will also accept selected review</w:t>
      </w:r>
      <w:r w:rsidR="00582A63" w:rsidRPr="001C1587">
        <w:rPr>
          <w:rFonts w:ascii="Arial Nova" w:eastAsia="Times New Roman" w:hAnsi="Arial Nova" w:cs="Times New Roman"/>
        </w:rPr>
        <w:t xml:space="preserve"> articles</w:t>
      </w:r>
      <w:r w:rsidRPr="001C1587">
        <w:rPr>
          <w:rFonts w:ascii="Arial Nova" w:eastAsia="Times New Roman" w:hAnsi="Arial Nova" w:cs="Times New Roman"/>
        </w:rPr>
        <w:t xml:space="preserve"> according to the instructions to authors for manuscripts, with the following guidelines: </w:t>
      </w:r>
    </w:p>
    <w:p w14:paraId="1C66080B" w14:textId="77777777" w:rsidR="001C1587" w:rsidRPr="001C1587" w:rsidRDefault="003043FD" w:rsidP="001C1587">
      <w:pPr>
        <w:pStyle w:val="ListParagraph"/>
        <w:numPr>
          <w:ilvl w:val="0"/>
          <w:numId w:val="4"/>
        </w:numPr>
        <w:spacing w:line="276" w:lineRule="auto"/>
        <w:rPr>
          <w:rFonts w:ascii="Arial Nova" w:eastAsia="Times New Roman" w:hAnsi="Arial Nova" w:cs="Times New Roman"/>
        </w:rPr>
      </w:pPr>
      <w:r w:rsidRPr="001C1587">
        <w:rPr>
          <w:rFonts w:ascii="Arial Nova" w:eastAsia="Times New Roman" w:hAnsi="Arial Nova" w:cs="Times New Roman"/>
        </w:rPr>
        <w:t>4,000 words</w:t>
      </w:r>
    </w:p>
    <w:p w14:paraId="00E79BD5" w14:textId="77777777" w:rsidR="001C1587" w:rsidRPr="001C1587" w:rsidRDefault="001C1587" w:rsidP="001C1587">
      <w:pPr>
        <w:pStyle w:val="ListParagraph"/>
        <w:numPr>
          <w:ilvl w:val="0"/>
          <w:numId w:val="4"/>
        </w:numPr>
        <w:spacing w:line="276" w:lineRule="auto"/>
        <w:rPr>
          <w:rFonts w:ascii="Arial Nova" w:eastAsia="Times New Roman" w:hAnsi="Arial Nova" w:cs="Times New Roman"/>
        </w:rPr>
      </w:pPr>
      <w:r w:rsidRPr="001C1587">
        <w:rPr>
          <w:rFonts w:ascii="Arial Nova" w:eastAsia="Times New Roman" w:hAnsi="Arial Nova" w:cs="Times New Roman"/>
        </w:rPr>
        <w:t>S</w:t>
      </w:r>
      <w:r w:rsidR="003043FD" w:rsidRPr="001C1587">
        <w:rPr>
          <w:rFonts w:ascii="Arial Nova" w:eastAsia="Times New Roman" w:hAnsi="Arial Nova" w:cs="Times New Roman"/>
        </w:rPr>
        <w:t>ix total figures or tables</w:t>
      </w:r>
    </w:p>
    <w:p w14:paraId="4579CD57" w14:textId="77777777" w:rsidR="001C1587" w:rsidRPr="001C1587" w:rsidRDefault="001C1587" w:rsidP="001C1587">
      <w:pPr>
        <w:pStyle w:val="ListParagraph"/>
        <w:numPr>
          <w:ilvl w:val="0"/>
          <w:numId w:val="4"/>
        </w:numPr>
        <w:spacing w:line="276" w:lineRule="auto"/>
        <w:rPr>
          <w:rFonts w:ascii="Arial Nova" w:eastAsia="Times New Roman" w:hAnsi="Arial Nova" w:cs="Times New Roman"/>
        </w:rPr>
      </w:pPr>
      <w:r w:rsidRPr="001C1587">
        <w:rPr>
          <w:rFonts w:ascii="Arial Nova" w:eastAsia="Times New Roman" w:hAnsi="Arial Nova" w:cs="Times New Roman"/>
        </w:rPr>
        <w:t>Eighty</w:t>
      </w:r>
      <w:r w:rsidR="003043FD" w:rsidRPr="001C1587">
        <w:rPr>
          <w:rFonts w:ascii="Arial Nova" w:eastAsia="Times New Roman" w:hAnsi="Arial Nova" w:cs="Times New Roman"/>
        </w:rPr>
        <w:t xml:space="preserve"> references</w:t>
      </w:r>
    </w:p>
    <w:p w14:paraId="49CBE309" w14:textId="77777777" w:rsidR="001C1587" w:rsidRPr="001C1587" w:rsidRDefault="001C1587" w:rsidP="001C1587">
      <w:pPr>
        <w:pStyle w:val="ListParagraph"/>
        <w:numPr>
          <w:ilvl w:val="0"/>
          <w:numId w:val="4"/>
        </w:numPr>
        <w:spacing w:line="276" w:lineRule="auto"/>
        <w:rPr>
          <w:rFonts w:ascii="Arial Nova" w:eastAsia="Times New Roman" w:hAnsi="Arial Nova" w:cs="Times New Roman"/>
        </w:rPr>
      </w:pPr>
      <w:r w:rsidRPr="001C1587">
        <w:rPr>
          <w:rFonts w:ascii="Arial Nova" w:eastAsia="Times New Roman" w:hAnsi="Arial Nova" w:cs="Times New Roman"/>
        </w:rPr>
        <w:t xml:space="preserve">Must contain a </w:t>
      </w:r>
      <w:r w:rsidR="003043FD" w:rsidRPr="001C1587">
        <w:rPr>
          <w:rFonts w:ascii="Arial Nova" w:eastAsia="Times New Roman" w:hAnsi="Arial Nova" w:cs="Times New Roman"/>
        </w:rPr>
        <w:t>300-word abstract</w:t>
      </w:r>
    </w:p>
    <w:p w14:paraId="0000000B" w14:textId="339EA6B7" w:rsidR="00AF2633" w:rsidRPr="001C1587" w:rsidRDefault="003043FD" w:rsidP="001C1587">
      <w:pPr>
        <w:spacing w:line="276" w:lineRule="auto"/>
        <w:rPr>
          <w:rFonts w:ascii="Arial Nova" w:eastAsia="Times New Roman" w:hAnsi="Arial Nova" w:cs="Times New Roman"/>
        </w:rPr>
      </w:pPr>
      <w:r w:rsidRPr="001C1587">
        <w:rPr>
          <w:rFonts w:ascii="Arial Nova" w:eastAsia="Times New Roman" w:hAnsi="Arial Nova" w:cs="Times New Roman"/>
        </w:rPr>
        <w:t>Additional information regarding requirements and formatting of manuscripts can be found by reading the </w:t>
      </w:r>
      <w:r w:rsidRPr="001C1587">
        <w:rPr>
          <w:rFonts w:ascii="Arial Nova" w:eastAsia="Times New Roman" w:hAnsi="Arial Nova" w:cs="Times New Roman"/>
          <w:i/>
          <w:iCs/>
        </w:rPr>
        <w:t>JDR </w:t>
      </w:r>
      <w:hyperlink r:id="rId5">
        <w:r w:rsidRPr="001C1587">
          <w:rPr>
            <w:rFonts w:ascii="Arial Nova" w:eastAsia="Times New Roman" w:hAnsi="Arial Nova" w:cs="Times New Roman"/>
            <w:i/>
            <w:iCs/>
            <w:color w:val="333536"/>
          </w:rPr>
          <w:t>instructions to authors</w:t>
        </w:r>
      </w:hyperlink>
      <w:r w:rsidRPr="001C1587">
        <w:rPr>
          <w:rFonts w:ascii="Arial Nova" w:eastAsia="Times New Roman" w:hAnsi="Arial Nova" w:cs="Times New Roman"/>
        </w:rPr>
        <w:t>.</w:t>
      </w:r>
    </w:p>
    <w:p w14:paraId="0000000C" w14:textId="352E5971" w:rsidR="00AF2633" w:rsidRPr="001C1587" w:rsidRDefault="001A7AE7" w:rsidP="00D41905">
      <w:pPr>
        <w:spacing w:line="276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>T</w:t>
      </w:r>
      <w:r w:rsidRPr="001C1587">
        <w:rPr>
          <w:rFonts w:ascii="Arial Nova" w:eastAsia="Times New Roman" w:hAnsi="Arial Nova" w:cs="Times New Roman"/>
        </w:rPr>
        <w:t>o be given full consideration</w:t>
      </w:r>
      <w:r>
        <w:rPr>
          <w:rFonts w:ascii="Arial Nova" w:eastAsia="Times New Roman" w:hAnsi="Arial Nova" w:cs="Times New Roman"/>
        </w:rPr>
        <w:t>,</w:t>
      </w:r>
      <w:r w:rsidRPr="001C1587">
        <w:rPr>
          <w:rFonts w:ascii="Arial Nova" w:eastAsia="Times New Roman" w:hAnsi="Arial Nova" w:cs="Times New Roman"/>
        </w:rPr>
        <w:t xml:space="preserve"> </w:t>
      </w:r>
      <w:r>
        <w:rPr>
          <w:rFonts w:ascii="Arial Nova" w:eastAsia="Times New Roman" w:hAnsi="Arial Nova" w:cs="Times New Roman"/>
        </w:rPr>
        <w:t>p</w:t>
      </w:r>
      <w:r w:rsidR="003043FD" w:rsidRPr="001C1587">
        <w:rPr>
          <w:rFonts w:ascii="Arial Nova" w:eastAsia="Times New Roman" w:hAnsi="Arial Nova" w:cs="Times New Roman"/>
        </w:rPr>
        <w:t xml:space="preserve">apers </w:t>
      </w:r>
      <w:r>
        <w:rPr>
          <w:rFonts w:ascii="Arial Nova" w:eastAsia="Times New Roman" w:hAnsi="Arial Nova" w:cs="Times New Roman"/>
        </w:rPr>
        <w:t>must</w:t>
      </w:r>
      <w:r w:rsidR="003043FD" w:rsidRPr="001C1587">
        <w:rPr>
          <w:rFonts w:ascii="Arial Nova" w:eastAsia="Times New Roman" w:hAnsi="Arial Nova" w:cs="Times New Roman"/>
        </w:rPr>
        <w:t xml:space="preserve"> be submitted</w:t>
      </w:r>
      <w:r>
        <w:rPr>
          <w:rFonts w:ascii="Arial Nova" w:eastAsia="Times New Roman" w:hAnsi="Arial Nova" w:cs="Times New Roman"/>
        </w:rPr>
        <w:t xml:space="preserve"> to </w:t>
      </w:r>
      <w:hyperlink r:id="rId6" w:history="1">
        <w:r w:rsidRPr="003D771B">
          <w:rPr>
            <w:rStyle w:val="Hyperlink"/>
            <w:rFonts w:ascii="Arial Nova" w:eastAsia="Times New Roman" w:hAnsi="Arial Nova" w:cs="Times New Roman"/>
          </w:rPr>
          <w:t>http://mc.manuscriptcentral.com/jdr</w:t>
        </w:r>
      </w:hyperlink>
      <w:r>
        <w:rPr>
          <w:rFonts w:ascii="Arial Nova" w:eastAsia="Times New Roman" w:hAnsi="Arial Nova" w:cs="Times New Roman"/>
        </w:rPr>
        <w:t xml:space="preserve"> </w:t>
      </w:r>
      <w:r w:rsidR="003043FD" w:rsidRPr="001C1587">
        <w:rPr>
          <w:rFonts w:ascii="Arial Nova" w:eastAsia="Times New Roman" w:hAnsi="Arial Nova" w:cs="Times New Roman"/>
          <w:b/>
          <w:bCs/>
        </w:rPr>
        <w:t xml:space="preserve">no later than </w:t>
      </w:r>
      <w:r w:rsidR="00382F9E" w:rsidRPr="001C1587">
        <w:rPr>
          <w:rFonts w:ascii="Arial Nova" w:eastAsia="Times New Roman" w:hAnsi="Arial Nova" w:cs="Times New Roman"/>
          <w:b/>
          <w:bCs/>
        </w:rPr>
        <w:t>April</w:t>
      </w:r>
      <w:r w:rsidR="003043BB" w:rsidRPr="001C1587">
        <w:rPr>
          <w:rFonts w:ascii="Arial Nova" w:eastAsia="Times New Roman" w:hAnsi="Arial Nova" w:cs="Times New Roman"/>
          <w:b/>
          <w:bCs/>
        </w:rPr>
        <w:t xml:space="preserve"> 3</w:t>
      </w:r>
      <w:r w:rsidR="00382F9E" w:rsidRPr="001C1587">
        <w:rPr>
          <w:rFonts w:ascii="Arial Nova" w:eastAsia="Times New Roman" w:hAnsi="Arial Nova" w:cs="Times New Roman"/>
          <w:b/>
          <w:bCs/>
        </w:rPr>
        <w:t>0</w:t>
      </w:r>
      <w:r w:rsidR="00382F9E" w:rsidRPr="001C1587">
        <w:rPr>
          <w:rFonts w:ascii="Arial Nova" w:eastAsia="Times New Roman" w:hAnsi="Arial Nova" w:cs="Times New Roman"/>
        </w:rPr>
        <w:t xml:space="preserve">, </w:t>
      </w:r>
      <w:r w:rsidR="00382F9E" w:rsidRPr="001C1587">
        <w:rPr>
          <w:rFonts w:ascii="Arial Nova" w:eastAsia="Times New Roman" w:hAnsi="Arial Nova" w:cs="Times New Roman"/>
          <w:b/>
          <w:bCs/>
        </w:rPr>
        <w:t>2026</w:t>
      </w:r>
      <w:r w:rsidR="003043FD" w:rsidRPr="001C1587">
        <w:rPr>
          <w:rFonts w:ascii="Arial Nova" w:eastAsia="Times New Roman" w:hAnsi="Arial Nova" w:cs="Times New Roman"/>
        </w:rPr>
        <w:t xml:space="preserve">. Authors are required to include in their cover letter that the paper is being submitted for consideration for inclusion in the </w:t>
      </w:r>
      <w:r w:rsidRPr="001A7AE7">
        <w:rPr>
          <w:rFonts w:ascii="Arial Nova" w:eastAsia="Times New Roman" w:hAnsi="Arial Nova" w:cs="Times New Roman"/>
          <w:b/>
          <w:bCs/>
        </w:rPr>
        <w:t>S</w:t>
      </w:r>
      <w:r w:rsidR="003043FD" w:rsidRPr="001A7AE7">
        <w:rPr>
          <w:rFonts w:ascii="Arial Nova" w:eastAsia="Times New Roman" w:hAnsi="Arial Nova" w:cs="Times New Roman"/>
          <w:b/>
          <w:bCs/>
        </w:rPr>
        <w:t xml:space="preserve">pecial </w:t>
      </w:r>
      <w:r w:rsidRPr="001A7AE7">
        <w:rPr>
          <w:rFonts w:ascii="Arial Nova" w:eastAsia="Times New Roman" w:hAnsi="Arial Nova" w:cs="Times New Roman"/>
          <w:b/>
          <w:bCs/>
        </w:rPr>
        <w:t>I</w:t>
      </w:r>
      <w:r w:rsidR="003043FD" w:rsidRPr="001A7AE7">
        <w:rPr>
          <w:rFonts w:ascii="Arial Nova" w:eastAsia="Times New Roman" w:hAnsi="Arial Nova" w:cs="Times New Roman"/>
          <w:b/>
          <w:bCs/>
        </w:rPr>
        <w:t>ssue on </w:t>
      </w:r>
      <w:r w:rsidRPr="001A7AE7">
        <w:rPr>
          <w:rFonts w:ascii="Arial Nova" w:eastAsia="Times New Roman" w:hAnsi="Arial Nova" w:cs="Times New Roman"/>
          <w:b/>
          <w:bCs/>
        </w:rPr>
        <w:t>H</w:t>
      </w:r>
      <w:r w:rsidR="00382F9E" w:rsidRPr="001A7AE7">
        <w:rPr>
          <w:rFonts w:ascii="Arial Nova" w:eastAsia="Times New Roman" w:hAnsi="Arial Nova" w:cs="Times New Roman"/>
          <w:b/>
          <w:bCs/>
        </w:rPr>
        <w:t>ealth</w:t>
      </w:r>
      <w:r w:rsidR="00382F9E" w:rsidRPr="001C1587">
        <w:rPr>
          <w:rFonts w:ascii="Arial Nova" w:eastAsia="Times New Roman" w:hAnsi="Arial Nova" w:cs="Times New Roman"/>
          <w:b/>
          <w:bCs/>
        </w:rPr>
        <w:t xml:space="preserve"> and </w:t>
      </w:r>
      <w:r>
        <w:rPr>
          <w:rFonts w:ascii="Arial Nova" w:eastAsia="Times New Roman" w:hAnsi="Arial Nova" w:cs="Times New Roman"/>
          <w:b/>
          <w:bCs/>
        </w:rPr>
        <w:t>B</w:t>
      </w:r>
      <w:r w:rsidR="00382F9E" w:rsidRPr="001C1587">
        <w:rPr>
          <w:rFonts w:ascii="Arial Nova" w:eastAsia="Times New Roman" w:hAnsi="Arial Nova" w:cs="Times New Roman"/>
          <w:b/>
          <w:bCs/>
        </w:rPr>
        <w:t xml:space="preserve">iology of </w:t>
      </w:r>
      <w:r>
        <w:rPr>
          <w:rFonts w:ascii="Arial Nova" w:eastAsia="Times New Roman" w:hAnsi="Arial Nova" w:cs="Times New Roman"/>
          <w:b/>
          <w:bCs/>
        </w:rPr>
        <w:t>D</w:t>
      </w:r>
      <w:r w:rsidR="00382F9E" w:rsidRPr="001C1587">
        <w:rPr>
          <w:rFonts w:ascii="Arial Nova" w:eastAsia="Times New Roman" w:hAnsi="Arial Nova" w:cs="Times New Roman"/>
          <w:b/>
          <w:bCs/>
        </w:rPr>
        <w:t xml:space="preserve">ental </w:t>
      </w:r>
      <w:r>
        <w:rPr>
          <w:rFonts w:ascii="Arial Nova" w:eastAsia="Times New Roman" w:hAnsi="Arial Nova" w:cs="Times New Roman"/>
          <w:b/>
          <w:bCs/>
        </w:rPr>
        <w:t>H</w:t>
      </w:r>
      <w:r w:rsidR="00382F9E" w:rsidRPr="001C1587">
        <w:rPr>
          <w:rFonts w:ascii="Arial Nova" w:eastAsia="Times New Roman" w:hAnsi="Arial Nova" w:cs="Times New Roman"/>
          <w:b/>
          <w:bCs/>
        </w:rPr>
        <w:t xml:space="preserve">ard </w:t>
      </w:r>
      <w:r>
        <w:rPr>
          <w:rFonts w:ascii="Arial Nova" w:eastAsia="Times New Roman" w:hAnsi="Arial Nova" w:cs="Times New Roman"/>
          <w:b/>
          <w:bCs/>
        </w:rPr>
        <w:t>T</w:t>
      </w:r>
      <w:r w:rsidR="00382F9E" w:rsidRPr="001C1587">
        <w:rPr>
          <w:rFonts w:ascii="Arial Nova" w:eastAsia="Times New Roman" w:hAnsi="Arial Nova" w:cs="Times New Roman"/>
          <w:b/>
          <w:bCs/>
        </w:rPr>
        <w:t>issues</w:t>
      </w:r>
      <w:r w:rsidR="003043FD" w:rsidRPr="001C1587">
        <w:rPr>
          <w:rFonts w:ascii="Arial Nova" w:eastAsia="Times New Roman" w:hAnsi="Arial Nova" w:cs="Times New Roman"/>
        </w:rPr>
        <w:t>. Papers after this date will be considered for publication in the regular issue of the </w:t>
      </w:r>
      <w:r>
        <w:rPr>
          <w:rFonts w:ascii="Arial Nova" w:eastAsia="Times New Roman" w:hAnsi="Arial Nova" w:cs="Times New Roman"/>
        </w:rPr>
        <w:t>j</w:t>
      </w:r>
      <w:r w:rsidR="003043FD" w:rsidRPr="001C1587">
        <w:rPr>
          <w:rFonts w:ascii="Arial Nova" w:eastAsia="Times New Roman" w:hAnsi="Arial Nova" w:cs="Times New Roman"/>
        </w:rPr>
        <w:t>ournal.</w:t>
      </w:r>
    </w:p>
    <w:p w14:paraId="0000000D" w14:textId="77777777" w:rsidR="00AF2633" w:rsidRPr="001C1587" w:rsidRDefault="003043FD" w:rsidP="00D41905">
      <w:pPr>
        <w:spacing w:line="276" w:lineRule="auto"/>
        <w:rPr>
          <w:rFonts w:ascii="Arial Nova" w:eastAsia="Times New Roman" w:hAnsi="Arial Nova" w:cs="Times New Roman"/>
        </w:rPr>
      </w:pPr>
      <w:r w:rsidRPr="001C1587">
        <w:rPr>
          <w:rFonts w:ascii="Arial Nova" w:eastAsia="Times New Roman" w:hAnsi="Arial Nova" w:cs="Times New Roman"/>
        </w:rPr>
        <w:t>Published by the International Association for Dental, Oral, and Craniofacial Research (IADR) and the American Association for Dental, Oral, and Craniofacial Research (AADOCR).</w:t>
      </w:r>
    </w:p>
    <w:p w14:paraId="0000000E" w14:textId="77777777" w:rsidR="00AF2633" w:rsidRPr="001C1587" w:rsidRDefault="00AF2633">
      <w:pPr>
        <w:rPr>
          <w:rFonts w:ascii="Arial Nova" w:hAnsi="Arial Nova"/>
        </w:rPr>
      </w:pPr>
    </w:p>
    <w:sectPr w:rsidR="00AF2633" w:rsidRPr="001C158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E2E37"/>
    <w:multiLevelType w:val="hybridMultilevel"/>
    <w:tmpl w:val="7B1C5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5B474E"/>
    <w:multiLevelType w:val="multilevel"/>
    <w:tmpl w:val="939E82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E742589"/>
    <w:multiLevelType w:val="multilevel"/>
    <w:tmpl w:val="4F2A9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8850E50"/>
    <w:multiLevelType w:val="hybridMultilevel"/>
    <w:tmpl w:val="8F042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333200">
    <w:abstractNumId w:val="1"/>
  </w:num>
  <w:num w:numId="2" w16cid:durableId="421266718">
    <w:abstractNumId w:val="2"/>
  </w:num>
  <w:num w:numId="3" w16cid:durableId="2071538165">
    <w:abstractNumId w:val="0"/>
  </w:num>
  <w:num w:numId="4" w16cid:durableId="1092430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633"/>
    <w:rsid w:val="00000549"/>
    <w:rsid w:val="00015CD2"/>
    <w:rsid w:val="00055BDA"/>
    <w:rsid w:val="0008226E"/>
    <w:rsid w:val="000841F9"/>
    <w:rsid w:val="000C4988"/>
    <w:rsid w:val="000D2E75"/>
    <w:rsid w:val="000E7067"/>
    <w:rsid w:val="00114FB2"/>
    <w:rsid w:val="001373A9"/>
    <w:rsid w:val="00140B63"/>
    <w:rsid w:val="001A7AE7"/>
    <w:rsid w:val="001B16B3"/>
    <w:rsid w:val="001B72A4"/>
    <w:rsid w:val="001C1587"/>
    <w:rsid w:val="001D710C"/>
    <w:rsid w:val="001F35EB"/>
    <w:rsid w:val="001F4B0E"/>
    <w:rsid w:val="00243E7C"/>
    <w:rsid w:val="00260B6E"/>
    <w:rsid w:val="00267E9D"/>
    <w:rsid w:val="0029564F"/>
    <w:rsid w:val="002B1BDB"/>
    <w:rsid w:val="002D3578"/>
    <w:rsid w:val="002D67E7"/>
    <w:rsid w:val="002E625E"/>
    <w:rsid w:val="002F2C63"/>
    <w:rsid w:val="003043BB"/>
    <w:rsid w:val="003043FD"/>
    <w:rsid w:val="003253EC"/>
    <w:rsid w:val="00334005"/>
    <w:rsid w:val="003444CE"/>
    <w:rsid w:val="0034546D"/>
    <w:rsid w:val="0036133F"/>
    <w:rsid w:val="00373192"/>
    <w:rsid w:val="00382F9E"/>
    <w:rsid w:val="00391B0A"/>
    <w:rsid w:val="00394A2F"/>
    <w:rsid w:val="003B1847"/>
    <w:rsid w:val="003B7A24"/>
    <w:rsid w:val="003F74D4"/>
    <w:rsid w:val="00437C16"/>
    <w:rsid w:val="00441F49"/>
    <w:rsid w:val="004774F3"/>
    <w:rsid w:val="00491FB8"/>
    <w:rsid w:val="004A430D"/>
    <w:rsid w:val="00510909"/>
    <w:rsid w:val="0052097A"/>
    <w:rsid w:val="00520C36"/>
    <w:rsid w:val="0055525B"/>
    <w:rsid w:val="00556FA6"/>
    <w:rsid w:val="00582A63"/>
    <w:rsid w:val="00593035"/>
    <w:rsid w:val="0059435C"/>
    <w:rsid w:val="00594BE0"/>
    <w:rsid w:val="005A3EA3"/>
    <w:rsid w:val="005D012A"/>
    <w:rsid w:val="005F0A6C"/>
    <w:rsid w:val="00621CD7"/>
    <w:rsid w:val="00622A27"/>
    <w:rsid w:val="00631E92"/>
    <w:rsid w:val="00651158"/>
    <w:rsid w:val="0074693D"/>
    <w:rsid w:val="00753BB9"/>
    <w:rsid w:val="0078458B"/>
    <w:rsid w:val="007E66D4"/>
    <w:rsid w:val="007F1DD0"/>
    <w:rsid w:val="008149C1"/>
    <w:rsid w:val="0082272C"/>
    <w:rsid w:val="008312BB"/>
    <w:rsid w:val="00845973"/>
    <w:rsid w:val="00872856"/>
    <w:rsid w:val="008D7F92"/>
    <w:rsid w:val="00901BF8"/>
    <w:rsid w:val="00907D53"/>
    <w:rsid w:val="00910A9B"/>
    <w:rsid w:val="00925C58"/>
    <w:rsid w:val="00936A96"/>
    <w:rsid w:val="00955E7E"/>
    <w:rsid w:val="00967F5B"/>
    <w:rsid w:val="0097667D"/>
    <w:rsid w:val="009B4020"/>
    <w:rsid w:val="009D40BC"/>
    <w:rsid w:val="00A6133F"/>
    <w:rsid w:val="00A8792B"/>
    <w:rsid w:val="00A919CB"/>
    <w:rsid w:val="00A92B86"/>
    <w:rsid w:val="00AA0729"/>
    <w:rsid w:val="00AC6D1B"/>
    <w:rsid w:val="00AF2633"/>
    <w:rsid w:val="00B11F8B"/>
    <w:rsid w:val="00B26DA4"/>
    <w:rsid w:val="00B61205"/>
    <w:rsid w:val="00B634BB"/>
    <w:rsid w:val="00B967C0"/>
    <w:rsid w:val="00BB3F22"/>
    <w:rsid w:val="00BC146E"/>
    <w:rsid w:val="00BC607D"/>
    <w:rsid w:val="00BE61E4"/>
    <w:rsid w:val="00C06A32"/>
    <w:rsid w:val="00C3550D"/>
    <w:rsid w:val="00C717F5"/>
    <w:rsid w:val="00CD43A5"/>
    <w:rsid w:val="00CE1EAE"/>
    <w:rsid w:val="00CE3113"/>
    <w:rsid w:val="00D02FF4"/>
    <w:rsid w:val="00D062ED"/>
    <w:rsid w:val="00D41905"/>
    <w:rsid w:val="00D5210F"/>
    <w:rsid w:val="00D956AA"/>
    <w:rsid w:val="00DD5760"/>
    <w:rsid w:val="00DD711D"/>
    <w:rsid w:val="00DF6B50"/>
    <w:rsid w:val="00E10067"/>
    <w:rsid w:val="00E250C1"/>
    <w:rsid w:val="00EA46CD"/>
    <w:rsid w:val="00F25EDD"/>
    <w:rsid w:val="00F40C85"/>
    <w:rsid w:val="00F80EDD"/>
    <w:rsid w:val="00FC7699"/>
    <w:rsid w:val="00FD77B9"/>
    <w:rsid w:val="00FE5AFB"/>
    <w:rsid w:val="00FF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4D0F0"/>
  <w15:docId w15:val="{FEC212D5-694F-4709-A9BB-7C20AD84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36A9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7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7C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879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7A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c.manuscriptcentral.com/jdr" TargetMode="External"/><Relationship Id="rId5" Type="http://schemas.openxmlformats.org/officeDocument/2006/relationships/hyperlink" Target="https://www.iadr.org/media/7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681</Words>
  <Characters>4186</Characters>
  <Application>Microsoft Office Word</Application>
  <DocSecurity>0</DocSecurity>
  <Lines>55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dtgraves</dc:creator>
  <cp:lastModifiedBy>Matthew Niner</cp:lastModifiedBy>
  <cp:revision>3</cp:revision>
  <dcterms:created xsi:type="dcterms:W3CDTF">2025-12-04T15:46:00Z</dcterms:created>
  <dcterms:modified xsi:type="dcterms:W3CDTF">2025-12-04T15:54:00Z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439894268ff8119faf5d1360fb6754ea863b56535a3429b2536ace59bc61a8cc</vt:lpwstr>
  </property>
</Properties>
</file>